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E3" w:rsidRDefault="00D029E3" w:rsidP="00D029E3">
      <w:hyperlink r:id="rId4" w:history="1">
        <w:r>
          <w:rPr>
            <w:rStyle w:val="Hyperlink"/>
          </w:rPr>
          <w:t>http://www.scholastic.com/teachers/top-teaching/2013/04/navigating-nonfiction-text-common-core-classroom-part-1</w:t>
        </w:r>
      </w:hyperlink>
    </w:p>
    <w:p w:rsidR="00BE724C" w:rsidRDefault="00BE724C"/>
    <w:sectPr w:rsidR="00BE724C" w:rsidSect="00BE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29E3"/>
    <w:rsid w:val="00921602"/>
    <w:rsid w:val="00BE724C"/>
    <w:rsid w:val="00D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lastic.com/teachers/top-teaching/2013/04/navigating-nonfiction-text-common-core-classroom-par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sbrandt</cp:lastModifiedBy>
  <cp:revision>1</cp:revision>
  <dcterms:created xsi:type="dcterms:W3CDTF">2013-11-03T20:51:00Z</dcterms:created>
  <dcterms:modified xsi:type="dcterms:W3CDTF">2013-11-03T20:51:00Z</dcterms:modified>
</cp:coreProperties>
</file>